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8C" w:rsidRPr="0002718C" w:rsidRDefault="0002718C" w:rsidP="0002718C">
      <w:pPr>
        <w:shd w:val="clear" w:color="auto" w:fill="FFFFFF"/>
        <w:spacing w:before="900" w:after="450" w:line="312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 господдержке МСП в 2025 году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2024 году и ранее действовал национальный проект «Малое и среднее предпринимательство и поддержка индивидуальной предпринимательской инициативы». С 2025 года этот проект теряет самостоятельный статус и становится федеральной программой – одним из направлений нового нацпроекта «Эффективная и конкурентная экономика».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Параметры новой программы ещё прорабатываются, поэтому сказать, какие меры поддержки будут работать в 2025 году и насколько активно, сложно, но кое-что уже понятно, и начинающий бизнес это едва ли обрадует.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 2019-2024 годах на помощь МСП было выделено более 416 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млрд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рублей. На 2025-2030 годы денег заложено меньше – около 330 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млрд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рублей, в том числе на 2025 год – 57,6 млрд рублей. Очевидно, что правительство отменит какие-то программы или изменит их условия. Раз денег на помощь потратят меньше, то и получить их станет сложнее.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Финансовые меры поддержки последних лет включали:</w:t>
      </w:r>
    </w:p>
    <w:p w:rsidR="0002718C" w:rsidRPr="0002718C" w:rsidRDefault="0002718C" w:rsidP="0002718C">
      <w:pPr>
        <w:numPr>
          <w:ilvl w:val="0"/>
          <w:numId w:val="1"/>
        </w:numPr>
        <w:shd w:val="clear" w:color="auto" w:fill="FFFFFF"/>
        <w:spacing w:after="90" w:line="39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Выдачу кредитов и предоставление оборудования в лизинг. Это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заëмные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деньги, их 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придëтся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вернуть, но МСП их получают под низкий процент.</w:t>
      </w:r>
    </w:p>
    <w:p w:rsidR="0002718C" w:rsidRPr="0002718C" w:rsidRDefault="0002718C" w:rsidP="0002718C">
      <w:pPr>
        <w:numPr>
          <w:ilvl w:val="0"/>
          <w:numId w:val="1"/>
        </w:numPr>
        <w:shd w:val="clear" w:color="auto" w:fill="FFFFFF"/>
        <w:spacing w:after="90" w:line="39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Выделение средств через субсидии и гранты. Их не 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придëтся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возвращать, если получатель выполнит установленные правила использования средств.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проекты </w:t>
      </w:r>
      <w:hyperlink r:id="rId6" w:tgtFrame="_blank" w:history="1">
        <w:r w:rsidRPr="0002718C">
          <w:rPr>
            <w:rFonts w:ascii="Times New Roman" w:eastAsia="Times New Roman" w:hAnsi="Times New Roman" w:cs="Times New Roman"/>
            <w:color w:val="116FFF"/>
            <w:sz w:val="24"/>
            <w:szCs w:val="24"/>
            <w:lang w:eastAsia="ru-RU"/>
          </w:rPr>
          <w:t>рассчитаны на всех</w:t>
        </w:r>
      </w:hyperlink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другие – только на ИП или на организации. Есть разница по регионам и по сферам деятельности. Нужно искать помощь именно под свой бизнес.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проекты будут актуальны в 2025 году, лучше всего отслеживать:</w:t>
      </w:r>
    </w:p>
    <w:p w:rsidR="0002718C" w:rsidRPr="0002718C" w:rsidRDefault="0002718C" w:rsidP="0002718C">
      <w:pPr>
        <w:numPr>
          <w:ilvl w:val="0"/>
          <w:numId w:val="2"/>
        </w:numPr>
        <w:shd w:val="clear" w:color="auto" w:fill="FFFFFF"/>
        <w:spacing w:after="90" w:line="39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платформе </w:t>
      </w:r>
      <w:hyperlink r:id="rId7" w:tgtFrame="_blank" w:history="1">
        <w:r w:rsidRPr="0002718C">
          <w:rPr>
            <w:rFonts w:ascii="Times New Roman" w:eastAsia="Times New Roman" w:hAnsi="Times New Roman" w:cs="Times New Roman"/>
            <w:color w:val="116FFF"/>
            <w:sz w:val="24"/>
            <w:szCs w:val="24"/>
            <w:lang w:eastAsia="ru-RU"/>
          </w:rPr>
          <w:t>МСП. РФ</w:t>
        </w:r>
      </w:hyperlink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Если авторизоваться, можно получить список программ и мер поддержки, доступных прямо сейчас вашему бизнесу.</w:t>
      </w:r>
    </w:p>
    <w:p w:rsidR="0002718C" w:rsidRPr="0002718C" w:rsidRDefault="0002718C" w:rsidP="0002718C">
      <w:pPr>
        <w:numPr>
          <w:ilvl w:val="0"/>
          <w:numId w:val="2"/>
        </w:numPr>
        <w:shd w:val="clear" w:color="auto" w:fill="FFFFFF"/>
        <w:spacing w:after="90" w:line="39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</w:t>
      </w:r>
      <w:hyperlink r:id="rId8" w:tgtFrame="_blank" w:history="1">
        <w:r w:rsidRPr="0002718C">
          <w:rPr>
            <w:rFonts w:ascii="Times New Roman" w:eastAsia="Times New Roman" w:hAnsi="Times New Roman" w:cs="Times New Roman"/>
            <w:color w:val="116FFF"/>
            <w:sz w:val="24"/>
            <w:szCs w:val="24"/>
            <w:lang w:eastAsia="ru-RU"/>
          </w:rPr>
          <w:t xml:space="preserve">портале </w:t>
        </w:r>
        <w:proofErr w:type="spellStart"/>
        <w:r w:rsidRPr="0002718C">
          <w:rPr>
            <w:rFonts w:ascii="Times New Roman" w:eastAsia="Times New Roman" w:hAnsi="Times New Roman" w:cs="Times New Roman"/>
            <w:color w:val="116FFF"/>
            <w:sz w:val="24"/>
            <w:szCs w:val="24"/>
            <w:lang w:eastAsia="ru-RU"/>
          </w:rPr>
          <w:t>госуслуг</w:t>
        </w:r>
        <w:proofErr w:type="spellEnd"/>
      </w:hyperlink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718C" w:rsidRPr="0002718C" w:rsidRDefault="0002718C" w:rsidP="0002718C">
      <w:pPr>
        <w:numPr>
          <w:ilvl w:val="0"/>
          <w:numId w:val="2"/>
        </w:numPr>
        <w:shd w:val="clear" w:color="auto" w:fill="FFFFFF"/>
        <w:spacing w:after="90" w:line="39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сайте регионального центра </w:t>
      </w:r>
      <w:hyperlink r:id="rId9" w:tgtFrame="_blank" w:history="1">
        <w:r w:rsidRPr="0002718C">
          <w:rPr>
            <w:rFonts w:ascii="Times New Roman" w:eastAsia="Times New Roman" w:hAnsi="Times New Roman" w:cs="Times New Roman"/>
            <w:color w:val="116FFF"/>
            <w:sz w:val="24"/>
            <w:szCs w:val="24"/>
            <w:lang w:eastAsia="ru-RU"/>
          </w:rPr>
          <w:t>«Мой Бизнес»</w:t>
        </w:r>
      </w:hyperlink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или 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ближайшем МФЦ.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получить субсидию, грант или льготный кредит, сказано в описании и документах конкретной программы. Иногда достаточно просто соответствовать условиям, но отдельные проекты требуют, например,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софинансирования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подготовки бизнес-плана. В целом же подход такой:</w:t>
      </w:r>
    </w:p>
    <w:p w:rsidR="0002718C" w:rsidRPr="0002718C" w:rsidRDefault="0002718C" w:rsidP="0002718C">
      <w:pPr>
        <w:numPr>
          <w:ilvl w:val="0"/>
          <w:numId w:val="3"/>
        </w:numPr>
        <w:shd w:val="clear" w:color="auto" w:fill="FFFFFF"/>
        <w:spacing w:after="90" w:line="39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требование программы, проверить себя на соответствие им.</w:t>
      </w:r>
    </w:p>
    <w:p w:rsidR="0002718C" w:rsidRPr="0002718C" w:rsidRDefault="0002718C" w:rsidP="0002718C">
      <w:pPr>
        <w:numPr>
          <w:ilvl w:val="0"/>
          <w:numId w:val="3"/>
        </w:numPr>
        <w:shd w:val="clear" w:color="auto" w:fill="FFFFFF"/>
        <w:spacing w:after="90" w:line="39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Подготовить и подать заявку. При необходимости приложить к ней документы.</w:t>
      </w:r>
    </w:p>
    <w:p w:rsidR="0002718C" w:rsidRPr="0002718C" w:rsidRDefault="0002718C" w:rsidP="0002718C">
      <w:pPr>
        <w:numPr>
          <w:ilvl w:val="0"/>
          <w:numId w:val="3"/>
        </w:numPr>
        <w:shd w:val="clear" w:color="auto" w:fill="FFFFFF"/>
        <w:spacing w:after="90" w:line="39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Дождаться решения.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теперь расскажем о некоторых наиболее востребованных мерах финансовой поддержки МСП.</w:t>
      </w:r>
    </w:p>
    <w:p w:rsidR="0002718C" w:rsidRPr="0002718C" w:rsidRDefault="0002718C" w:rsidP="0002718C">
      <w:pPr>
        <w:shd w:val="clear" w:color="auto" w:fill="FFFFFF"/>
        <w:spacing w:before="900" w:after="450" w:line="312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Социальный контракт: до 350 тыс. рублей на бизнес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Наибольший интерес у новичков вызывает так называемая субсидия на развитие собственного бизнеса. Она выдается через социальный контракт. Это договор между государством и человеком, на основании которого он получает деньги на 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своë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дело, ведение </w:t>
      </w:r>
      <w:bookmarkStart w:id="0" w:name="_GoBack"/>
      <w:bookmarkEnd w:id="0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личного подсобного хозяйства, обучение или поиск работы. Мы рассмотрим только правила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соцконтракта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 бизнес.</w:t>
      </w:r>
    </w:p>
    <w:p w:rsidR="0002718C" w:rsidRPr="0002718C" w:rsidRDefault="0002718C" w:rsidP="0002718C">
      <w:pPr>
        <w:shd w:val="clear" w:color="auto" w:fill="FFFFFF"/>
        <w:spacing w:before="100" w:beforeAutospacing="1" w:after="100" w:afterAutospacing="1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зависят от региональных особенностей. Максимальная сумма – 350 тыс. рублей. Эти средства может получить человек, который только планирует </w:t>
      </w:r>
      <w:hyperlink r:id="rId10" w:tgtFrame="_blank" w:history="1">
        <w:r w:rsidRPr="0002718C">
          <w:rPr>
            <w:rFonts w:ascii="Times New Roman" w:eastAsia="Times New Roman" w:hAnsi="Times New Roman" w:cs="Times New Roman"/>
            <w:color w:val="116FFF"/>
            <w:sz w:val="24"/>
            <w:szCs w:val="24"/>
            <w:lang w:eastAsia="ru-RU"/>
          </w:rPr>
          <w:t>создать бизнес</w:t>
        </w:r>
      </w:hyperlink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или же уже действующий ИП / 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"https://www.regberry.ru/malyy-biznes/kto-takie-samozanyatye-grazhdane" \t "_blank" </w:instrText>
      </w: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02718C">
        <w:rPr>
          <w:rFonts w:ascii="Times New Roman" w:eastAsia="Times New Roman" w:hAnsi="Times New Roman" w:cs="Times New Roman"/>
          <w:color w:val="116FFF"/>
          <w:sz w:val="24"/>
          <w:szCs w:val="24"/>
          <w:lang w:eastAsia="ru-RU"/>
        </w:rPr>
        <w:t>самозанятый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Использовать их можно для покупки оборудования, мебели, техники, инструментов, расходных материалов, а также для оплаты аренды.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условия получения социального контракта: среднедушевой доход семьи за три месяца, предшествующие месяцу обращения, должен быть ниже регионального прожиточного минимума. Это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придëтся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подтвердить документами, например, справкой о доходах и суммах </w:t>
      </w:r>
      <w:hyperlink r:id="rId11" w:tgtFrame="_blank" w:history="1">
        <w:r w:rsidRPr="0002718C">
          <w:rPr>
            <w:rFonts w:ascii="Times New Roman" w:eastAsia="Times New Roman" w:hAnsi="Times New Roman" w:cs="Times New Roman"/>
            <w:color w:val="116FFF"/>
            <w:sz w:val="24"/>
            <w:szCs w:val="24"/>
            <w:lang w:eastAsia="ru-RU"/>
          </w:rPr>
          <w:t>НДФЛ</w:t>
        </w:r>
      </w:hyperlink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Ещë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нужно представить, как минимум, заявление, удостоверение личности и бизнес-план, но могут понадобиться и другие документы. Обратиться за субсидией можно через МФЦ или портал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получения денег нужно ежемесячно 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отчитываться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 их целевом использовании, предоставляя в органы соцзащиты подтверждающие документы.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Актуальная информация о социальном контракте есть </w:t>
      </w:r>
      <w:hyperlink r:id="rId12" w:tgtFrame="_blank" w:history="1">
        <w:r w:rsidRPr="0002718C">
          <w:rPr>
            <w:rFonts w:ascii="Times New Roman" w:eastAsia="Times New Roman" w:hAnsi="Times New Roman" w:cs="Times New Roman"/>
            <w:color w:val="116FFF"/>
            <w:sz w:val="24"/>
            <w:szCs w:val="24"/>
            <w:lang w:eastAsia="ru-RU"/>
          </w:rPr>
          <w:t>на сайте Минтруда РФ</w:t>
        </w:r>
      </w:hyperlink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Пока об изменениях официально не заявлено, однако известно, что в 2025 году планируется сместить акцент в сторону многодетных семей и жителей новых регионов. Ведомство разработало </w:t>
      </w:r>
      <w:hyperlink r:id="rId13" w:tgtFrame="_blank" w:history="1">
        <w:r w:rsidRPr="0002718C">
          <w:rPr>
            <w:rFonts w:ascii="Times New Roman" w:eastAsia="Times New Roman" w:hAnsi="Times New Roman" w:cs="Times New Roman"/>
            <w:color w:val="116FFF"/>
            <w:sz w:val="24"/>
            <w:szCs w:val="24"/>
            <w:lang w:eastAsia="ru-RU"/>
          </w:rPr>
          <w:t>проект постановления</w:t>
        </w:r>
      </w:hyperlink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 он ещё не утвержден.</w:t>
      </w:r>
    </w:p>
    <w:p w:rsidR="0002718C" w:rsidRPr="0002718C" w:rsidRDefault="0002718C" w:rsidP="0002718C">
      <w:pPr>
        <w:shd w:val="clear" w:color="auto" w:fill="FFFFFF"/>
        <w:spacing w:before="900" w:after="450" w:line="312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Кредиты для МСП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льготного кредитования работают так: банк выдает МСП кредит по низкой ставке, а государство компенсирует банку разницу между ставкой выдачи кредита и рыночной.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Конкретные параметры программ льготного кредитования бизнеса год от года меняются. 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конец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2024 на сайте Корпорации МСП значатся проекты «ПСК» и «ПСК + 1764».</w:t>
      </w:r>
    </w:p>
    <w:tbl>
      <w:tblPr>
        <w:tblW w:w="9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4606"/>
        <w:gridCol w:w="3588"/>
      </w:tblGrid>
      <w:tr w:rsidR="0002718C" w:rsidRPr="0002718C" w:rsidTr="0002718C">
        <w:trPr>
          <w:trHeight w:val="255"/>
          <w:tblHeader/>
        </w:trPr>
        <w:tc>
          <w:tcPr>
            <w:tcW w:w="130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2718C" w:rsidRPr="0002718C" w:rsidRDefault="0002718C" w:rsidP="0002718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2718C" w:rsidRPr="0002718C" w:rsidRDefault="0002718C" w:rsidP="0002718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Совмещённая программа «ПСК + 1764» для МСП из приоритетных отраслей</w:t>
            </w:r>
          </w:p>
        </w:tc>
        <w:tc>
          <w:tcPr>
            <w:tcW w:w="369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2718C" w:rsidRPr="0002718C" w:rsidRDefault="0002718C" w:rsidP="0002718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Универсальная программа «ПСК» на развитие бизнеса</w:t>
            </w:r>
          </w:p>
        </w:tc>
      </w:tr>
      <w:tr w:rsidR="0002718C" w:rsidRPr="0002718C" w:rsidTr="0002718C">
        <w:trPr>
          <w:trHeight w:val="720"/>
        </w:trPr>
        <w:tc>
          <w:tcPr>
            <w:tcW w:w="130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718C" w:rsidRPr="0002718C" w:rsidRDefault="0002718C" w:rsidP="0002718C">
            <w:pPr>
              <w:spacing w:after="100" w:afterAutospacing="1" w:line="34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4815" w:type="dxa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718C" w:rsidRPr="0002718C" w:rsidRDefault="0002718C" w:rsidP="0002718C">
            <w:pPr>
              <w:numPr>
                <w:ilvl w:val="0"/>
                <w:numId w:val="4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9% – для малых и </w:t>
            </w:r>
            <w:proofErr w:type="spellStart"/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</w:p>
          <w:p w:rsidR="0002718C" w:rsidRPr="0002718C" w:rsidRDefault="0002718C" w:rsidP="0002718C">
            <w:pPr>
              <w:numPr>
                <w:ilvl w:val="0"/>
                <w:numId w:val="4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7,5% – для среднего бизнеса</w:t>
            </w:r>
          </w:p>
        </w:tc>
        <w:tc>
          <w:tcPr>
            <w:tcW w:w="3690" w:type="dxa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718C" w:rsidRPr="0002718C" w:rsidRDefault="0002718C" w:rsidP="0002718C">
            <w:pPr>
              <w:numPr>
                <w:ilvl w:val="0"/>
                <w:numId w:val="5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20,5% – для </w:t>
            </w:r>
            <w:proofErr w:type="spellStart"/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микробизнеса</w:t>
            </w:r>
            <w:proofErr w:type="spellEnd"/>
          </w:p>
          <w:p w:rsidR="0002718C" w:rsidRPr="0002718C" w:rsidRDefault="0002718C" w:rsidP="0002718C">
            <w:pPr>
              <w:numPr>
                <w:ilvl w:val="0"/>
                <w:numId w:val="5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 – для малого бизнеса</w:t>
            </w:r>
          </w:p>
          <w:p w:rsidR="0002718C" w:rsidRPr="0002718C" w:rsidRDefault="0002718C" w:rsidP="0002718C">
            <w:pPr>
              <w:numPr>
                <w:ilvl w:val="0"/>
                <w:numId w:val="5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 – для среднего бизнеса</w:t>
            </w:r>
          </w:p>
        </w:tc>
      </w:tr>
      <w:tr w:rsidR="0002718C" w:rsidRPr="0002718C" w:rsidTr="0002718C">
        <w:trPr>
          <w:trHeight w:val="285"/>
        </w:trPr>
        <w:tc>
          <w:tcPr>
            <w:tcW w:w="130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718C" w:rsidRPr="0002718C" w:rsidRDefault="0002718C" w:rsidP="0002718C">
            <w:pPr>
              <w:spacing w:after="100" w:afterAutospacing="1" w:line="34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Сумма кредита</w:t>
            </w:r>
          </w:p>
        </w:tc>
        <w:tc>
          <w:tcPr>
            <w:tcW w:w="4815" w:type="dxa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718C" w:rsidRPr="0002718C" w:rsidRDefault="0002718C" w:rsidP="0002718C">
            <w:pPr>
              <w:spacing w:after="100" w:afterAutospacing="1" w:line="34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 50 </w:t>
            </w:r>
            <w:proofErr w:type="gramStart"/>
            <w:r w:rsidRPr="000271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млн</w:t>
            </w:r>
            <w:proofErr w:type="gramEnd"/>
            <w:r w:rsidRPr="000271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 2 млрд рублей</w:t>
            </w:r>
          </w:p>
        </w:tc>
        <w:tc>
          <w:tcPr>
            <w:tcW w:w="3690" w:type="dxa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718C" w:rsidRPr="0002718C" w:rsidRDefault="0002718C" w:rsidP="0002718C">
            <w:pPr>
              <w:spacing w:after="100" w:afterAutospacing="1" w:line="34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 2 </w:t>
            </w:r>
            <w:proofErr w:type="gramStart"/>
            <w:r w:rsidRPr="000271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млрд</w:t>
            </w:r>
            <w:proofErr w:type="gramEnd"/>
            <w:r w:rsidRPr="000271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02718C" w:rsidRPr="0002718C" w:rsidTr="0002718C">
        <w:trPr>
          <w:trHeight w:val="960"/>
        </w:trPr>
        <w:tc>
          <w:tcPr>
            <w:tcW w:w="130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718C" w:rsidRPr="0002718C" w:rsidRDefault="0002718C" w:rsidP="0002718C">
            <w:pPr>
              <w:spacing w:after="100" w:afterAutospacing="1" w:line="34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Срок кредитования</w:t>
            </w:r>
          </w:p>
        </w:tc>
        <w:tc>
          <w:tcPr>
            <w:tcW w:w="4815" w:type="dxa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718C" w:rsidRPr="0002718C" w:rsidRDefault="0002718C" w:rsidP="0002718C">
            <w:pPr>
              <w:spacing w:after="100" w:afterAutospacing="1" w:line="34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 10 лет, включая:</w:t>
            </w:r>
          </w:p>
          <w:p w:rsidR="0002718C" w:rsidRPr="0002718C" w:rsidRDefault="0002718C" w:rsidP="0002718C">
            <w:pPr>
              <w:numPr>
                <w:ilvl w:val="0"/>
                <w:numId w:val="6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3 года – 7,5-9%</w:t>
            </w:r>
          </w:p>
          <w:p w:rsidR="0002718C" w:rsidRPr="0002718C" w:rsidRDefault="0002718C" w:rsidP="0002718C">
            <w:pPr>
              <w:numPr>
                <w:ilvl w:val="0"/>
                <w:numId w:val="6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Следующие 2 года – ставка программы «1764»</w:t>
            </w:r>
          </w:p>
        </w:tc>
        <w:tc>
          <w:tcPr>
            <w:tcW w:w="3690" w:type="dxa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718C" w:rsidRPr="0002718C" w:rsidRDefault="0002718C" w:rsidP="0002718C">
            <w:pPr>
              <w:spacing w:after="100" w:afterAutospacing="1" w:line="34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 3 лет</w:t>
            </w:r>
          </w:p>
        </w:tc>
      </w:tr>
      <w:tr w:rsidR="0002718C" w:rsidRPr="0002718C" w:rsidTr="0002718C">
        <w:trPr>
          <w:trHeight w:val="2040"/>
        </w:trPr>
        <w:tc>
          <w:tcPr>
            <w:tcW w:w="130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718C" w:rsidRPr="0002718C" w:rsidRDefault="0002718C" w:rsidP="0002718C">
            <w:pPr>
              <w:spacing w:after="100" w:afterAutospacing="1" w:line="34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Целевое назначение</w:t>
            </w:r>
          </w:p>
        </w:tc>
        <w:tc>
          <w:tcPr>
            <w:tcW w:w="4815" w:type="dxa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718C" w:rsidRPr="0002718C" w:rsidRDefault="0002718C" w:rsidP="0002718C">
            <w:pPr>
              <w:spacing w:after="100" w:afterAutospacing="1" w:line="34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Инвестиционное кредитование для компаний в отраслях:</w:t>
            </w:r>
          </w:p>
          <w:p w:rsidR="0002718C" w:rsidRPr="0002718C" w:rsidRDefault="0002718C" w:rsidP="0002718C">
            <w:pPr>
              <w:numPr>
                <w:ilvl w:val="0"/>
                <w:numId w:val="7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Обрабатывающее производство</w:t>
            </w:r>
          </w:p>
          <w:p w:rsidR="0002718C" w:rsidRPr="0002718C" w:rsidRDefault="0002718C" w:rsidP="0002718C">
            <w:pPr>
              <w:numPr>
                <w:ilvl w:val="0"/>
                <w:numId w:val="7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  <w:p w:rsidR="0002718C" w:rsidRPr="0002718C" w:rsidRDefault="0002718C" w:rsidP="0002718C">
            <w:pPr>
              <w:numPr>
                <w:ilvl w:val="0"/>
                <w:numId w:val="7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сельхозпродукции</w:t>
            </w:r>
          </w:p>
          <w:p w:rsidR="0002718C" w:rsidRPr="0002718C" w:rsidRDefault="0002718C" w:rsidP="0002718C">
            <w:pPr>
              <w:numPr>
                <w:ilvl w:val="0"/>
                <w:numId w:val="7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 хранение</w:t>
            </w:r>
          </w:p>
          <w:p w:rsidR="0002718C" w:rsidRPr="0002718C" w:rsidRDefault="0002718C" w:rsidP="0002718C">
            <w:pPr>
              <w:numPr>
                <w:ilvl w:val="0"/>
                <w:numId w:val="7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Гостиничный бизнес</w:t>
            </w:r>
          </w:p>
          <w:p w:rsidR="0002718C" w:rsidRPr="0002718C" w:rsidRDefault="0002718C" w:rsidP="0002718C">
            <w:pPr>
              <w:numPr>
                <w:ilvl w:val="0"/>
                <w:numId w:val="7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и научная деятельность</w:t>
            </w:r>
          </w:p>
        </w:tc>
        <w:tc>
          <w:tcPr>
            <w:tcW w:w="3690" w:type="dxa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718C" w:rsidRPr="0002718C" w:rsidRDefault="0002718C" w:rsidP="0002718C">
            <w:pPr>
              <w:numPr>
                <w:ilvl w:val="0"/>
                <w:numId w:val="8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</w:t>
            </w:r>
          </w:p>
          <w:p w:rsidR="0002718C" w:rsidRPr="0002718C" w:rsidRDefault="0002718C" w:rsidP="0002718C">
            <w:pPr>
              <w:numPr>
                <w:ilvl w:val="0"/>
                <w:numId w:val="8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предпринимательской деятельности</w:t>
            </w:r>
          </w:p>
          <w:p w:rsidR="0002718C" w:rsidRPr="0002718C" w:rsidRDefault="0002718C" w:rsidP="0002718C">
            <w:pPr>
              <w:numPr>
                <w:ilvl w:val="0"/>
                <w:numId w:val="8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оборотных средств</w:t>
            </w:r>
          </w:p>
          <w:p w:rsidR="0002718C" w:rsidRPr="0002718C" w:rsidRDefault="0002718C" w:rsidP="0002718C">
            <w:pPr>
              <w:numPr>
                <w:ilvl w:val="0"/>
                <w:numId w:val="8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Рефинансирование ранее полученных кредитов</w:t>
            </w:r>
          </w:p>
        </w:tc>
      </w:tr>
      <w:tr w:rsidR="0002718C" w:rsidRPr="0002718C" w:rsidTr="0002718C">
        <w:trPr>
          <w:trHeight w:val="1155"/>
        </w:trPr>
        <w:tc>
          <w:tcPr>
            <w:tcW w:w="130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718C" w:rsidRPr="0002718C" w:rsidRDefault="0002718C" w:rsidP="0002718C">
            <w:pPr>
              <w:spacing w:after="100" w:afterAutospacing="1" w:line="34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Требования </w:t>
            </w:r>
            <w:proofErr w:type="gramStart"/>
            <w:r w:rsidRPr="000271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0271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0271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заëмщику</w:t>
            </w:r>
            <w:proofErr w:type="spellEnd"/>
          </w:p>
        </w:tc>
        <w:tc>
          <w:tcPr>
            <w:tcW w:w="4815" w:type="dxa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718C" w:rsidRPr="0002718C" w:rsidRDefault="0002718C" w:rsidP="0002718C">
            <w:pPr>
              <w:numPr>
                <w:ilvl w:val="0"/>
                <w:numId w:val="9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 единого </w:t>
            </w:r>
            <w:hyperlink r:id="rId14" w:tgtFrame="_blank" w:history="1">
              <w:r w:rsidRPr="0002718C">
                <w:rPr>
                  <w:rFonts w:ascii="Times New Roman" w:eastAsia="Times New Roman" w:hAnsi="Times New Roman" w:cs="Times New Roman"/>
                  <w:color w:val="116FFF"/>
                  <w:sz w:val="24"/>
                  <w:szCs w:val="24"/>
                  <w:lang w:eastAsia="ru-RU"/>
                </w:rPr>
                <w:t>реестра МСП</w:t>
              </w:r>
            </w:hyperlink>
          </w:p>
          <w:p w:rsidR="0002718C" w:rsidRPr="0002718C" w:rsidRDefault="0002718C" w:rsidP="0002718C">
            <w:pPr>
              <w:numPr>
                <w:ilvl w:val="0"/>
                <w:numId w:val="9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подакцизной деятельности</w:t>
            </w:r>
          </w:p>
          <w:p w:rsidR="0002718C" w:rsidRPr="0002718C" w:rsidRDefault="0002718C" w:rsidP="0002718C">
            <w:pPr>
              <w:numPr>
                <w:ilvl w:val="0"/>
                <w:numId w:val="9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добывает и не реализует полезные ископаемые</w:t>
            </w:r>
          </w:p>
          <w:p w:rsidR="0002718C" w:rsidRPr="0002718C" w:rsidRDefault="0002718C" w:rsidP="0002718C">
            <w:pPr>
              <w:numPr>
                <w:ilvl w:val="0"/>
                <w:numId w:val="9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входит в группу крупного бизнеса</w:t>
            </w:r>
          </w:p>
          <w:p w:rsidR="0002718C" w:rsidRPr="0002718C" w:rsidRDefault="0002718C" w:rsidP="0002718C">
            <w:pPr>
              <w:numPr>
                <w:ilvl w:val="0"/>
                <w:numId w:val="9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процедур банкротства</w:t>
            </w:r>
          </w:p>
        </w:tc>
        <w:tc>
          <w:tcPr>
            <w:tcW w:w="3690" w:type="dxa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718C" w:rsidRPr="0002718C" w:rsidRDefault="0002718C" w:rsidP="0002718C">
            <w:pPr>
              <w:numPr>
                <w:ilvl w:val="0"/>
                <w:numId w:val="10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 единого реестра МСП</w:t>
            </w:r>
          </w:p>
          <w:p w:rsidR="0002718C" w:rsidRPr="0002718C" w:rsidRDefault="0002718C" w:rsidP="0002718C">
            <w:pPr>
              <w:numPr>
                <w:ilvl w:val="0"/>
                <w:numId w:val="10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подакцизной деятельности (с исключениями)</w:t>
            </w:r>
          </w:p>
          <w:p w:rsidR="0002718C" w:rsidRPr="0002718C" w:rsidRDefault="0002718C" w:rsidP="0002718C">
            <w:pPr>
              <w:numPr>
                <w:ilvl w:val="0"/>
                <w:numId w:val="10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входит в группу крупного бизнеса</w:t>
            </w:r>
          </w:p>
          <w:p w:rsidR="0002718C" w:rsidRPr="0002718C" w:rsidRDefault="0002718C" w:rsidP="0002718C">
            <w:pPr>
              <w:numPr>
                <w:ilvl w:val="0"/>
                <w:numId w:val="10"/>
              </w:numPr>
              <w:spacing w:after="90" w:line="343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процедур банкротства</w:t>
            </w:r>
          </w:p>
        </w:tc>
      </w:tr>
      <w:tr w:rsidR="0002718C" w:rsidRPr="0002718C" w:rsidTr="0002718C">
        <w:trPr>
          <w:trHeight w:val="465"/>
        </w:trPr>
        <w:tc>
          <w:tcPr>
            <w:tcW w:w="130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718C" w:rsidRPr="0002718C" w:rsidRDefault="0002718C" w:rsidP="0002718C">
            <w:pPr>
              <w:spacing w:after="100" w:afterAutospacing="1" w:line="34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Порядок получения</w:t>
            </w:r>
          </w:p>
        </w:tc>
        <w:tc>
          <w:tcPr>
            <w:tcW w:w="8505" w:type="dxa"/>
            <w:gridSpan w:val="2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718C" w:rsidRPr="0002718C" w:rsidRDefault="0002718C" w:rsidP="0002718C">
            <w:pPr>
              <w:spacing w:after="100" w:afterAutospacing="1" w:line="34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1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Обращение в банки-участники программы</w:t>
            </w:r>
          </w:p>
        </w:tc>
      </w:tr>
    </w:tbl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Универсальную ПСК (программу стимулирования кредитования) на 2025 год сокращают. Об этом </w:t>
      </w:r>
      <w:hyperlink r:id="rId15" w:tgtFrame="_blank" w:history="1">
        <w:r w:rsidRPr="0002718C">
          <w:rPr>
            <w:rFonts w:ascii="Times New Roman" w:eastAsia="Times New Roman" w:hAnsi="Times New Roman" w:cs="Times New Roman"/>
            <w:color w:val="116FFF"/>
            <w:sz w:val="24"/>
            <w:szCs w:val="24"/>
            <w:lang w:eastAsia="ru-RU"/>
          </w:rPr>
          <w:t>рассказал</w:t>
        </w:r>
      </w:hyperlink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глава «Опоры России» Александр Калинин изданию «Известия». В 2024 году ключевая ставка Банка России выросла, а с ней поднялись и рыночные ставки кредитов. Компенсация разницы обходится теперь государству очень дорого.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Финансирование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совмещëнной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программы для приоритетных отраслей, скорее всего, в 2025 году сохранят. Замминистра экономического развития Татьяна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Илюшникова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назвала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еë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одним из ключевых инструментов господдержки бизнеса.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сообщается о запуске МСП Банком и Фондом развития территорий совместной программы для поддержки бизнеса в новых регионах. Предприниматели смогут получить льготные кредиты для реализации инвестиционных проектов, направленных на восстановление инфраструктуры. Для участия в программе компания должна иметь статус резидента свободной экономической зоны новых регионов. Сумма кредита – от 1 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до 2 млрд рублей. Процентная ставка – до 15% 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годовых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на 10% ниже рыночной ставки. Разница между ставками компенсируется банкам за 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счëт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субсидий из федерального бюджета.</w:t>
      </w:r>
    </w:p>
    <w:p w:rsidR="0002718C" w:rsidRPr="0002718C" w:rsidRDefault="0002718C" w:rsidP="0002718C">
      <w:pPr>
        <w:shd w:val="clear" w:color="auto" w:fill="FFFFFF"/>
        <w:spacing w:before="100" w:beforeAutospacing="1" w:after="100" w:afterAutospacing="1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 августа 2024 действует программа льготного кредитования для малого и среднего бизнеса в </w:t>
      </w:r>
      <w:proofErr w:type="spellStart"/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ëх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приграничных областях: Курской, Белгородской и Брянской. По этой программе можно получить </w:t>
      </w:r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 30 </w:t>
      </w:r>
      <w:proofErr w:type="gramStart"/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млн</w:t>
      </w:r>
      <w:proofErr w:type="gramEnd"/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рублей</w:t>
      </w: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Процентная ставка – не выше ключевой ставки ЦБ РФ (льготная ставка действует 1 год). Деньги можно направить как на реализацию инвестиционных проектов, так и на пополнение оборотных средств.</w:t>
      </w:r>
    </w:p>
    <w:p w:rsidR="0002718C" w:rsidRPr="0002718C" w:rsidRDefault="0002718C" w:rsidP="0002718C">
      <w:pPr>
        <w:shd w:val="clear" w:color="auto" w:fill="FFFFFF"/>
        <w:spacing w:before="900" w:after="450" w:line="312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Льготный лизинг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льготного лизинга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даëт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МСП возможность получить необходимое оборудование с государственной поддержкой. Благодаря этому они могут модернизировать производство, расширять деятельность и повышать свою конкурентоспособность.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Преимущества льготного лизинга с 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госпомощью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2718C" w:rsidRPr="0002718C" w:rsidRDefault="0002718C" w:rsidP="0002718C">
      <w:pPr>
        <w:numPr>
          <w:ilvl w:val="0"/>
          <w:numId w:val="11"/>
        </w:numPr>
        <w:shd w:val="clear" w:color="auto" w:fill="FFFFFF"/>
        <w:spacing w:after="90" w:line="39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Возможность выбора графика платежей. Учитывается сезонность бизнеса. Предоставляется отсрочка первого платежа на 30 дней после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приëмки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оборудования.</w:t>
      </w:r>
    </w:p>
    <w:p w:rsidR="0002718C" w:rsidRPr="0002718C" w:rsidRDefault="0002718C" w:rsidP="0002718C">
      <w:pPr>
        <w:numPr>
          <w:ilvl w:val="0"/>
          <w:numId w:val="11"/>
        </w:numPr>
        <w:shd w:val="clear" w:color="auto" w:fill="FFFFFF"/>
        <w:spacing w:after="90" w:line="39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ограничений в выборе поставщика и оборудования.</w:t>
      </w:r>
    </w:p>
    <w:p w:rsidR="0002718C" w:rsidRPr="0002718C" w:rsidRDefault="0002718C" w:rsidP="0002718C">
      <w:pPr>
        <w:numPr>
          <w:ilvl w:val="0"/>
          <w:numId w:val="11"/>
        </w:numPr>
        <w:shd w:val="clear" w:color="auto" w:fill="FFFFFF"/>
        <w:spacing w:after="90" w:line="39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Удорожание в год по программам льготного лизинга значительно ниже, чем по стандартным предложениям.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программы:</w:t>
      </w:r>
    </w:p>
    <w:p w:rsidR="0002718C" w:rsidRPr="0002718C" w:rsidRDefault="0002718C" w:rsidP="0002718C">
      <w:pPr>
        <w:numPr>
          <w:ilvl w:val="0"/>
          <w:numId w:val="12"/>
        </w:numPr>
        <w:shd w:val="clear" w:color="auto" w:fill="FFFFFF"/>
        <w:spacing w:after="90" w:line="39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«ПРИОРИТЕТ». Доступна для микр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малых и средних предприятий. Удорожание – от 9,11% 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годовых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вне зависимости от страны происхождения оборудования.</w:t>
      </w:r>
    </w:p>
    <w:p w:rsidR="0002718C" w:rsidRPr="0002718C" w:rsidRDefault="0002718C" w:rsidP="0002718C">
      <w:pPr>
        <w:numPr>
          <w:ilvl w:val="0"/>
          <w:numId w:val="12"/>
        </w:numPr>
        <w:shd w:val="clear" w:color="auto" w:fill="FFFFFF"/>
        <w:spacing w:after="90" w:line="39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«ПРИОРИТЕТ+». Ориентирована на микр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малый бизнес. Удорожание – от 1,9% для отечественного и от 2,6% для иностранного оборудования. Временно 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приостановлена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но, возможно, заработает в 2025 году.</w:t>
      </w:r>
    </w:p>
    <w:p w:rsidR="0002718C" w:rsidRPr="0002718C" w:rsidRDefault="0002718C" w:rsidP="0002718C">
      <w:pPr>
        <w:shd w:val="clear" w:color="auto" w:fill="FFFFFF"/>
        <w:spacing w:before="100" w:beforeAutospacing="1" w:after="100" w:afterAutospacing="1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 программы рассчитаны на такие </w:t>
      </w:r>
      <w:hyperlink r:id="rId16" w:tgtFrame="_blank" w:history="1">
        <w:r w:rsidRPr="0002718C">
          <w:rPr>
            <w:rFonts w:ascii="Times New Roman" w:eastAsia="Times New Roman" w:hAnsi="Times New Roman" w:cs="Times New Roman"/>
            <w:color w:val="116FFF"/>
            <w:sz w:val="24"/>
            <w:szCs w:val="24"/>
            <w:lang w:eastAsia="ru-RU"/>
          </w:rPr>
          <w:t>отрасли</w:t>
        </w:r>
      </w:hyperlink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обрабатывающие производства, туризм, медицина, наука, спорт, образование, креативные индустрии, IT.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 финансирования – от 500 тысяч до 50 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 для микро- и малого предпринимательства, до 100 млн рублей — для среднего предпринимательства. Аванс от 0% при наличии поручительства региональной гарантийной организации и от 10% в остальных случаях.</w:t>
      </w:r>
    </w:p>
    <w:p w:rsidR="0002718C" w:rsidRPr="0002718C" w:rsidRDefault="0002718C" w:rsidP="0002718C">
      <w:pPr>
        <w:shd w:val="clear" w:color="auto" w:fill="FFFFFF"/>
        <w:spacing w:before="900" w:after="450" w:line="312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Гранты и субсидии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Агростартап</w:t>
      </w:r>
      <w:proofErr w:type="spellEnd"/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Программа ориентирована на молодых предпринимателей, которые готовы развивать сельское хозяйство – начинающих фермеров, ИП и глав КФХ. Цели – помощь малому агробизнесу, стимулирование развития сельских территорий через создание новых рабочих мест и поддержку локальных сельскохозяйственных инициатив.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 грантов:</w:t>
      </w:r>
    </w:p>
    <w:p w:rsidR="0002718C" w:rsidRPr="0002718C" w:rsidRDefault="0002718C" w:rsidP="0002718C">
      <w:pPr>
        <w:numPr>
          <w:ilvl w:val="0"/>
          <w:numId w:val="13"/>
        </w:numPr>
        <w:shd w:val="clear" w:color="auto" w:fill="FFFFFF"/>
        <w:spacing w:after="90" w:line="39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 7 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 – на проекты в мясном и молочном животноводстве.</w:t>
      </w:r>
    </w:p>
    <w:p w:rsidR="0002718C" w:rsidRPr="0002718C" w:rsidRDefault="0002718C" w:rsidP="0002718C">
      <w:pPr>
        <w:numPr>
          <w:ilvl w:val="0"/>
          <w:numId w:val="13"/>
        </w:numPr>
        <w:shd w:val="clear" w:color="auto" w:fill="FFFFFF"/>
        <w:spacing w:after="90" w:line="39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 5 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 – по другим направлениям сельского хозяйства.</w:t>
      </w:r>
    </w:p>
    <w:p w:rsidR="0002718C" w:rsidRPr="0002718C" w:rsidRDefault="0002718C" w:rsidP="0002718C">
      <w:pPr>
        <w:shd w:val="clear" w:color="auto" w:fill="FFFFFF"/>
        <w:spacing w:before="100" w:beforeAutospacing="1" w:after="100" w:afterAutospacing="1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Важное условие получения денег</w:t>
      </w: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софинансирование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 фермера в размере не менее 10% от суммы гранта. А также создание 1-2 рабочих мест. Есть и другие требования. Узнать подробности и подать заявку можно на МСП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 и через «Мой бизнес».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Деньги можно потратить на покупку земельного участка, сельскохозяйственного оборудования, техники и транспорта, животных, посадочного материала многолетних насаждений.</w:t>
      </w:r>
    </w:p>
    <w:p w:rsidR="0002718C" w:rsidRPr="0002718C" w:rsidRDefault="0002718C" w:rsidP="0002718C">
      <w:pPr>
        <w:shd w:val="clear" w:color="auto" w:fill="FFFFFF"/>
        <w:spacing w:before="100" w:beforeAutospacing="1" w:after="100" w:afterAutospacing="1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Примечание</w:t>
      </w: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Агростартапа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в 2025 году могло и не быть – программу чуть было не прекратили. Фермеры добились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еë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сохранения после коллективного обращения к премьер-министру Михаилу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Мишустину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Глава Минсельхоза Оксана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Лут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подтвердила выделение средств на «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Агростартап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в 2025 году и поблагодарила обратившихся за их действия. Социальная значимость программы подтверждается тем, что банки практически не кредитуют сельскохозяйственные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стартапы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из-за высоких рисков.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Гранты Президентского фонда культурных инициатив.</w:t>
      </w: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Деньги предназначены для проектов в области классического и современного искусства, культурных проектов, фестивалей, образовательных проектов в сфере культуры, поддержки креативных индустрий, молодых талантов и инновационных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стартапов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искусстве.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 – от 100 тыс. до 20 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рублей. Принять участие могут предприниматели, коммерческие и некоммерческие организации. Программа актуальна в 2025 году. Информация – </w:t>
      </w:r>
      <w:hyperlink r:id="rId17" w:tgtFrame="_blank" w:history="1">
        <w:r w:rsidRPr="0002718C">
          <w:rPr>
            <w:rFonts w:ascii="Times New Roman" w:eastAsia="Times New Roman" w:hAnsi="Times New Roman" w:cs="Times New Roman"/>
            <w:color w:val="116FFF"/>
            <w:sz w:val="24"/>
            <w:szCs w:val="24"/>
            <w:lang w:eastAsia="ru-RU"/>
          </w:rPr>
          <w:t>на сайте проекта</w:t>
        </w:r>
      </w:hyperlink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Гранты от Фонда президентских грантов</w:t>
      </w: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некоммерческих организаций. Проводятся </w:t>
      </w:r>
      <w:hyperlink r:id="rId18" w:tgtFrame="_blank" w:history="1">
        <w:r w:rsidRPr="0002718C">
          <w:rPr>
            <w:rFonts w:ascii="Times New Roman" w:eastAsia="Times New Roman" w:hAnsi="Times New Roman" w:cs="Times New Roman"/>
            <w:color w:val="116FFF"/>
            <w:sz w:val="24"/>
            <w:szCs w:val="24"/>
            <w:lang w:eastAsia="ru-RU"/>
          </w:rPr>
          <w:t>конкурсы</w:t>
        </w:r>
      </w:hyperlink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 разным направлениям: социальная поддержка, забота о здоровье, охрана окружающей среды и животных, поддержка семьи, </w:t>
      </w:r>
      <w:proofErr w:type="spellStart"/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ëжных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проектов, науки, образования и много всего прочего. Сумма финансирования – до 1 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 на проект. В 2025 году программа продолжается, 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ближайший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приëм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заявок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начнëтся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 1 февраля.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Ниже ещё несколько известных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грантовых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программ. Однако пока непонятно, будут ли они реализоваться в 2025 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году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на 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каких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условиях.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«Мама-предприниматель».</w:t>
      </w: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Грант для женщин в декрете или с несовершеннолетними детьми, желающих </w:t>
      </w:r>
      <w:hyperlink r:id="rId19" w:tgtFrame="_blank" w:history="1">
        <w:r w:rsidRPr="0002718C">
          <w:rPr>
            <w:rFonts w:ascii="Times New Roman" w:eastAsia="Times New Roman" w:hAnsi="Times New Roman" w:cs="Times New Roman"/>
            <w:color w:val="116FFF"/>
            <w:sz w:val="24"/>
            <w:szCs w:val="24"/>
            <w:lang w:eastAsia="ru-RU"/>
          </w:rPr>
          <w:t>открыть свой бизнес</w:t>
        </w:r>
      </w:hyperlink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Региональный этап в субъектах РФ проводится в разные сроки. Участницы проходят тренинг, а затем представляют свои проекты. Победительницы получают грант в размере 100 тыс. рублей на бизнес. Далее они могут участвовать в федеральном этапе и побороться за сумму до 1 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Агротуризм</w:t>
      </w:r>
      <w:proofErr w:type="spellEnd"/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».</w:t>
      </w: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 10 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 для развития сельского туризма субъектам МСП. Средства можно направить на строительство и оборудование туристических объектов, благоустройство территории. Условие –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софинансирование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10-25% от суммы гранта. Проект должен подтвердить окупаемость в течение 5 лет, после чего нужно продолжать деятельность ещё не менее 5 лет.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Грант для молодых предпринимателей. </w:t>
      </w: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 100 тыс. до 1 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 (в зависимости от региона) для ИП или </w:t>
      </w:r>
      <w:hyperlink r:id="rId20" w:tgtFrame="_blank" w:history="1">
        <w:r w:rsidRPr="0002718C">
          <w:rPr>
            <w:rFonts w:ascii="Times New Roman" w:eastAsia="Times New Roman" w:hAnsi="Times New Roman" w:cs="Times New Roman"/>
            <w:color w:val="116FFF"/>
            <w:sz w:val="24"/>
            <w:szCs w:val="24"/>
            <w:lang w:eastAsia="ru-RU"/>
          </w:rPr>
          <w:t>владельцев ООО</w:t>
        </w:r>
      </w:hyperlink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 возрасте от 14 до 25 лет. Требуется 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софинансирование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минимум 25% от суммы гранта. Нужно пройти обучение.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Грант социальным предпринимателям.</w:t>
      </w: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 500 тыс. рублей на развитие бизнеса, приносящего социальную пользу. Компания должна быть зарегистрирована в реестре социальных предприятий.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Региональные </w:t>
      </w:r>
      <w:proofErr w:type="spellStart"/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грантовые</w:t>
      </w:r>
      <w:proofErr w:type="spellEnd"/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программы.</w:t>
      </w: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распределение денег от правительства субъекта РФ на конкурсной основе. Все программы есть на портале 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"https://xn--80af5akm8c.xn--p1ai/data/grants/list" \t "_blank" </w:instrText>
      </w: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02718C">
        <w:rPr>
          <w:rFonts w:ascii="Times New Roman" w:eastAsia="Times New Roman" w:hAnsi="Times New Roman" w:cs="Times New Roman"/>
          <w:color w:val="116FFF"/>
          <w:sz w:val="24"/>
          <w:szCs w:val="24"/>
          <w:lang w:eastAsia="ru-RU"/>
        </w:rPr>
        <w:t>гранты</w:t>
      </w:r>
      <w:proofErr w:type="gramStart"/>
      <w:r w:rsidRPr="0002718C">
        <w:rPr>
          <w:rFonts w:ascii="Times New Roman" w:eastAsia="Times New Roman" w:hAnsi="Times New Roman" w:cs="Times New Roman"/>
          <w:color w:val="116FFF"/>
          <w:sz w:val="24"/>
          <w:szCs w:val="24"/>
          <w:lang w:eastAsia="ru-RU"/>
        </w:rPr>
        <w:t>.р</w:t>
      </w:r>
      <w:proofErr w:type="gramEnd"/>
      <w:r w:rsidRPr="0002718C">
        <w:rPr>
          <w:rFonts w:ascii="Times New Roman" w:eastAsia="Times New Roman" w:hAnsi="Times New Roman" w:cs="Times New Roman"/>
          <w:color w:val="116FFF"/>
          <w:sz w:val="24"/>
          <w:szCs w:val="24"/>
          <w:lang w:eastAsia="ru-RU"/>
        </w:rPr>
        <w:t>ф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Отраслевые субсидии.</w:t>
      </w: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Такое финансирование есть преимущественно в приоритетных отраслях. Например, участники промышленных кластеров могут получить субсидию на возмещение части затрат в проектах по </w:t>
      </w:r>
      <w:proofErr w:type="spell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импортозамещению</w:t>
      </w:r>
      <w:proofErr w:type="spell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Также для производителей предусмотрены субсидии в целях снижения затрат на транспортировку сельскохозяйственной / продовольственной продукции и субсидии для молочного производства.</w:t>
      </w:r>
    </w:p>
    <w:p w:rsidR="0002718C" w:rsidRPr="0002718C" w:rsidRDefault="0002718C" w:rsidP="0002718C">
      <w:pPr>
        <w:shd w:val="clear" w:color="auto" w:fill="FFFFFF"/>
        <w:spacing w:after="450" w:line="39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 рассказали об основных формах финансовой поддержки бизнеса государством и показали, где искать конкретные программы. Рекомендуем </w:t>
      </w:r>
      <w:proofErr w:type="gramStart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почаще</w:t>
      </w:r>
      <w:proofErr w:type="gramEnd"/>
      <w:r w:rsidRPr="0002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отслеживать информацию о проектах, актуальных в 2025 году. Деньги выделяются, как правило, в начале года, а заявки принимаются недолго, поэтому готовиться нужно заранее.</w:t>
      </w:r>
    </w:p>
    <w:p w:rsidR="00993CD2" w:rsidRPr="0002718C" w:rsidRDefault="00993CD2" w:rsidP="000271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93CD2" w:rsidRPr="0002718C" w:rsidSect="0002718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3C7"/>
    <w:multiLevelType w:val="multilevel"/>
    <w:tmpl w:val="0BDC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2A4571"/>
    <w:multiLevelType w:val="multilevel"/>
    <w:tmpl w:val="970A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AF373E"/>
    <w:multiLevelType w:val="multilevel"/>
    <w:tmpl w:val="FBBE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1678CF"/>
    <w:multiLevelType w:val="multilevel"/>
    <w:tmpl w:val="E474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9710A6"/>
    <w:multiLevelType w:val="multilevel"/>
    <w:tmpl w:val="C576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42239"/>
    <w:multiLevelType w:val="multilevel"/>
    <w:tmpl w:val="1688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8746DB"/>
    <w:multiLevelType w:val="multilevel"/>
    <w:tmpl w:val="12EA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0443E1"/>
    <w:multiLevelType w:val="multilevel"/>
    <w:tmpl w:val="BA56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3B78E8"/>
    <w:multiLevelType w:val="multilevel"/>
    <w:tmpl w:val="8290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67713B"/>
    <w:multiLevelType w:val="multilevel"/>
    <w:tmpl w:val="6B88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473790"/>
    <w:multiLevelType w:val="multilevel"/>
    <w:tmpl w:val="B1B0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AD1E40"/>
    <w:multiLevelType w:val="multilevel"/>
    <w:tmpl w:val="5C7C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AE0236"/>
    <w:multiLevelType w:val="multilevel"/>
    <w:tmpl w:val="F56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1"/>
  </w:num>
  <w:num w:numId="5">
    <w:abstractNumId w:val="2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FA"/>
    <w:rsid w:val="0002718C"/>
    <w:rsid w:val="000400FA"/>
    <w:rsid w:val="0099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71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71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2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718C"/>
    <w:rPr>
      <w:color w:val="0000FF"/>
      <w:u w:val="single"/>
    </w:rPr>
  </w:style>
  <w:style w:type="paragraph" w:customStyle="1" w:styleId="mainactiontext">
    <w:name w:val="main_action_text"/>
    <w:basedOn w:val="a"/>
    <w:rsid w:val="0002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71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71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71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2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718C"/>
    <w:rPr>
      <w:color w:val="0000FF"/>
      <w:u w:val="single"/>
    </w:rPr>
  </w:style>
  <w:style w:type="paragraph" w:customStyle="1" w:styleId="mainactiontext">
    <w:name w:val="main_action_text"/>
    <w:basedOn w:val="a"/>
    <w:rsid w:val="0002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7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88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352">
          <w:blockQuote w:val="1"/>
          <w:marLeft w:val="0"/>
          <w:marRight w:val="0"/>
          <w:marTop w:val="600"/>
          <w:marBottom w:val="600"/>
          <w:divBdr>
            <w:top w:val="single" w:sz="12" w:space="30" w:color="E3E9ED"/>
            <w:left w:val="single" w:sz="12" w:space="31" w:color="E3E9ED"/>
            <w:bottom w:val="single" w:sz="12" w:space="30" w:color="E3E9ED"/>
            <w:right w:val="single" w:sz="12" w:space="31" w:color="E3E9ED"/>
          </w:divBdr>
        </w:div>
        <w:div w:id="100296895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4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811">
          <w:blockQuote w:val="1"/>
          <w:marLeft w:val="0"/>
          <w:marRight w:val="0"/>
          <w:marTop w:val="600"/>
          <w:marBottom w:val="600"/>
          <w:divBdr>
            <w:top w:val="single" w:sz="12" w:space="30" w:color="E3E9ED"/>
            <w:left w:val="single" w:sz="12" w:space="31" w:color="E3E9ED"/>
            <w:bottom w:val="single" w:sz="12" w:space="30" w:color="E3E9ED"/>
            <w:right w:val="single" w:sz="12" w:space="31" w:color="E3E9ED"/>
          </w:divBdr>
        </w:div>
        <w:div w:id="1124730747">
          <w:blockQuote w:val="1"/>
          <w:marLeft w:val="0"/>
          <w:marRight w:val="0"/>
          <w:marTop w:val="600"/>
          <w:marBottom w:val="600"/>
          <w:divBdr>
            <w:top w:val="single" w:sz="12" w:space="30" w:color="E3E9ED"/>
            <w:left w:val="single" w:sz="12" w:space="31" w:color="E3E9ED"/>
            <w:bottom w:val="single" w:sz="12" w:space="30" w:color="E3E9ED"/>
            <w:right w:val="single" w:sz="12" w:space="31" w:color="E3E9ED"/>
          </w:divBdr>
        </w:div>
        <w:div w:id="14301160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498">
          <w:blockQuote w:val="1"/>
          <w:marLeft w:val="0"/>
          <w:marRight w:val="0"/>
          <w:marTop w:val="600"/>
          <w:marBottom w:val="600"/>
          <w:divBdr>
            <w:top w:val="single" w:sz="12" w:space="30" w:color="E3E9ED"/>
            <w:left w:val="single" w:sz="12" w:space="31" w:color="E3E9ED"/>
            <w:bottom w:val="single" w:sz="12" w:space="30" w:color="E3E9ED"/>
            <w:right w:val="single" w:sz="12" w:space="31" w:color="E3E9ED"/>
          </w:divBdr>
        </w:div>
        <w:div w:id="801925832">
          <w:blockQuote w:val="1"/>
          <w:marLeft w:val="0"/>
          <w:marRight w:val="0"/>
          <w:marTop w:val="600"/>
          <w:marBottom w:val="600"/>
          <w:divBdr>
            <w:top w:val="single" w:sz="12" w:space="30" w:color="E3E9ED"/>
            <w:left w:val="single" w:sz="12" w:space="31" w:color="E3E9ED"/>
            <w:bottom w:val="single" w:sz="12" w:space="30" w:color="E3E9ED"/>
            <w:right w:val="single" w:sz="12" w:space="31" w:color="E3E9E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subsidies?sort=SELECTION_STATUS&amp;subjectType=ip" TargetMode="External"/><Relationship Id="rId13" Type="http://schemas.openxmlformats.org/officeDocument/2006/relationships/hyperlink" Target="https://regulation.gov.ru/Regulation/Npa/PublicView?npaID=151610" TargetMode="External"/><Relationship Id="rId18" Type="http://schemas.openxmlformats.org/officeDocument/2006/relationships/hyperlink" Target="https://xn--80afcdbalict6afooklqi5o.xn--p1ai/public/contest/index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xn--l1agf.xn--p1ai/" TargetMode="External"/><Relationship Id="rId12" Type="http://schemas.openxmlformats.org/officeDocument/2006/relationships/hyperlink" Target="https://mintrud.gov.ru/socialnyj_kontrakt/" TargetMode="External"/><Relationship Id="rId17" Type="http://schemas.openxmlformats.org/officeDocument/2006/relationships/hyperlink" Target="https://xn--80aeeqaabljrdbg6a3ahhcl4ay9hsa.xn--p1ai/gra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gberry.ru/malyy-biznes/okved" TargetMode="External"/><Relationship Id="rId20" Type="http://schemas.openxmlformats.org/officeDocument/2006/relationships/hyperlink" Target="https://www.regberry.ru/registraciya-ooo/uchrediteli-oo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gberry.ru/malyy-biznes/subsidii-malomu-biznesu" TargetMode="External"/><Relationship Id="rId11" Type="http://schemas.openxmlformats.org/officeDocument/2006/relationships/hyperlink" Target="https://www.regberry.ru/nalogooblozhenie/izmeneniya-ndfl-s-2025-go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z.ru/1760757/milana-gadzhieva/po-raskhodu-dela-vlasti-planiruiut-sokratit-podderzhku-msp" TargetMode="External"/><Relationship Id="rId10" Type="http://schemas.openxmlformats.org/officeDocument/2006/relationships/hyperlink" Target="https://www.regberry.ru/registraciya-ip/registraciya-ip-samostoyatelno" TargetMode="External"/><Relationship Id="rId19" Type="http://schemas.openxmlformats.org/officeDocument/2006/relationships/hyperlink" Target="https://www.regberry.ru/malyy-biznes/biznes-idei-dlya-zhenshch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90aifddrld7a.xn--p1ai/knowledge/sayty-i-sotsseti-tsentrov-moy-biznes/" TargetMode="External"/><Relationship Id="rId14" Type="http://schemas.openxmlformats.org/officeDocument/2006/relationships/hyperlink" Target="https://www.regberry.ru/malyy-biznes/subekty-malogo-predprinimatelstva-kriterii-otneseniy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2118</Words>
  <Characters>12078</Characters>
  <Application>Microsoft Office Word</Application>
  <DocSecurity>0</DocSecurity>
  <Lines>100</Lines>
  <Paragraphs>28</Paragraphs>
  <ScaleCrop>false</ScaleCrop>
  <Company/>
  <LinksUpToDate>false</LinksUpToDate>
  <CharactersWithSpaces>14168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2025-07-16T09:22:00Z</dcterms:created>
  <dcterms:modified xsi:type="dcterms:W3CDTF">2025-07-16T09:24:00Z</dcterms:modified>
</cp:coreProperties>
</file>